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32C0" w14:textId="77777777" w:rsidR="006F0B88" w:rsidRPr="006F0B88" w:rsidRDefault="006F0B88" w:rsidP="006F0B8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6F0B88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2025-2032</w:t>
      </w:r>
    </w:p>
    <w:p w14:paraId="62F7B056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Zgodnie ze zmianami w budżecie na dzień 22 sierpnia 2025 r., dokonano następujących zmian w Wieloletniej Prognozie Finansowej Gminy Boleszkowice:</w:t>
      </w:r>
    </w:p>
    <w:p w14:paraId="5334C31C" w14:textId="77777777" w:rsidR="006F0B88" w:rsidRPr="006F0B88" w:rsidRDefault="006F0B88" w:rsidP="006F0B88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Dochody ogółem zwiększono o 2 885 912,81 zł, z czego dochody bieżące zwiększono o 455 278,39 zł, a dochody majątkowe zwiększono o 2 430 634,42 zł.</w:t>
      </w:r>
    </w:p>
    <w:p w14:paraId="2A2DEA48" w14:textId="77777777" w:rsidR="006F0B88" w:rsidRPr="006F0B88" w:rsidRDefault="006F0B88" w:rsidP="006F0B88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Wydatki ogółem zwiększono o 224 182,81 zł, z czego wydatki bieżące zwiększono o 244 183,31 zł, a wydatki majątkowe zmniejszono o 20 000,50 zł.</w:t>
      </w:r>
    </w:p>
    <w:p w14:paraId="3E818F38" w14:textId="77777777" w:rsidR="006F0B88" w:rsidRPr="006F0B88" w:rsidRDefault="006F0B88" w:rsidP="006F0B88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Wynik budżetu jest deficytowy i po zmianach wynosi -1 692 699,14 zł.</w:t>
      </w:r>
    </w:p>
    <w:p w14:paraId="0B6020A1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01D06655" w14:textId="77777777" w:rsidR="006F0B88" w:rsidRPr="006F0B88" w:rsidRDefault="006F0B88" w:rsidP="006F0B8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B88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0B88" w:rsidRPr="006F0B88" w14:paraId="6F202022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3F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CB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98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B77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6F0B88" w:rsidRPr="006F0B88" w14:paraId="10C7C89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9D8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01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36 328 545,43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79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+2 885 912,81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811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39 214 458,24</w:t>
            </w:r>
          </w:p>
        </w:tc>
      </w:tr>
      <w:tr w:rsidR="006F0B88" w:rsidRPr="006F0B88" w14:paraId="63A2963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41C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9C9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20 589 727,33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8D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+455 278,39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87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21 045 005,72</w:t>
            </w:r>
          </w:p>
        </w:tc>
      </w:tr>
      <w:tr w:rsidR="006F0B88" w:rsidRPr="006F0B88" w14:paraId="5866D89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07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5E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2 709 015,83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A7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+142 655,37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338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2 851 671,20</w:t>
            </w:r>
          </w:p>
        </w:tc>
      </w:tr>
      <w:tr w:rsidR="006F0B88" w:rsidRPr="006F0B88" w14:paraId="0EA690F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0FC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DC4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7 736 499,53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6A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+312 623,02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C7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8 049 122,55</w:t>
            </w:r>
          </w:p>
        </w:tc>
      </w:tr>
      <w:tr w:rsidR="006F0B88" w:rsidRPr="006F0B88" w14:paraId="4587A5BB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360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70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15 738 818,10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77C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+2 430 634,42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18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18 169 452,52</w:t>
            </w:r>
          </w:p>
        </w:tc>
      </w:tr>
      <w:tr w:rsidR="006F0B88" w:rsidRPr="006F0B88" w14:paraId="044CAC1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A4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1D2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2E8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-200 000,00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A91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500 000,00</w:t>
            </w:r>
          </w:p>
        </w:tc>
      </w:tr>
      <w:tr w:rsidR="006F0B88" w:rsidRPr="006F0B88" w14:paraId="114EF2A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5A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69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40 682 974,57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3C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+224 182,81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16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40 907 157,38</w:t>
            </w:r>
          </w:p>
        </w:tc>
      </w:tr>
      <w:tr w:rsidR="006F0B88" w:rsidRPr="006F0B88" w14:paraId="7656C9E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BA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35B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21 843 582,41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5A9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+244 183,31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9C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22 087 765,72</w:t>
            </w:r>
          </w:p>
        </w:tc>
      </w:tr>
      <w:tr w:rsidR="006F0B88" w:rsidRPr="006F0B88" w14:paraId="00CA01C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C1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2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12 399 705,85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C1E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+94 764,66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2CC8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12 494 470,51</w:t>
            </w:r>
          </w:p>
        </w:tc>
      </w:tr>
      <w:tr w:rsidR="006F0B88" w:rsidRPr="006F0B88" w14:paraId="4518493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D76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Obsługa długu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3EA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180 000,00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C2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-50 000,00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8A3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130 000,00</w:t>
            </w:r>
          </w:p>
        </w:tc>
      </w:tr>
      <w:tr w:rsidR="006F0B88" w:rsidRPr="006F0B88" w14:paraId="603F7FD6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FE3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DD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9 263 876,56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19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+199 418,65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34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9 463 295,21</w:t>
            </w:r>
          </w:p>
        </w:tc>
      </w:tr>
      <w:tr w:rsidR="006F0B88" w:rsidRPr="006F0B88" w14:paraId="55C75B2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1DC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C18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18 839 392,16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F8B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-20 000,50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658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18 819 391,66</w:t>
            </w:r>
          </w:p>
        </w:tc>
      </w:tr>
      <w:tr w:rsidR="006F0B88" w:rsidRPr="006F0B88" w14:paraId="7D07BCD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3F28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BB8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-4 354 429,14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CE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+2 661 730,00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A14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-1 692 699,14</w:t>
            </w:r>
          </w:p>
        </w:tc>
      </w:tr>
    </w:tbl>
    <w:p w14:paraId="2CE52EFF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F48B5D7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5374E4B4" w14:textId="77777777" w:rsidR="006F0B88" w:rsidRPr="006F0B88" w:rsidRDefault="006F0B88" w:rsidP="006F0B88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Przychody ogółem w roku budżetowym zmniejszono o 308 106,00 zł, w tym przychody z tytułu kredytów, pożyczek lub emisji papierów wartościowych zmniejszono o 508 106,00 zł.</w:t>
      </w:r>
    </w:p>
    <w:p w14:paraId="4676A0F0" w14:textId="77777777" w:rsidR="006F0B88" w:rsidRPr="006F0B88" w:rsidRDefault="006F0B88" w:rsidP="006F0B88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Rozchody ogółem w roku budżetowym zwiększono o 2 353 624,00 zł, w tym z tytułu spłaty rat kapitałowych kredytów i pożyczek oraz wykupu papierów wartościowych zwiększono o 2 353 624,00 zł, zaś inne rozchody, niezwiązane ze spłatą długu, nie uległy zmianie.</w:t>
      </w:r>
    </w:p>
    <w:p w14:paraId="5008DEF8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Szczegółowe informacje na temat zmian w zakresie przychodów i rozchodów w roku budżetowym przedstawiono w tabeli poniżej.</w:t>
      </w:r>
    </w:p>
    <w:p w14:paraId="7F5EAA61" w14:textId="77777777" w:rsidR="006F0B88" w:rsidRPr="006F0B88" w:rsidRDefault="006F0B88" w:rsidP="006F0B8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B88">
        <w:rPr>
          <w:rFonts w:ascii="Arial" w:hAnsi="Arial" w:cs="Arial"/>
          <w:b/>
          <w:bCs/>
          <w:kern w:val="0"/>
          <w:sz w:val="20"/>
          <w:szCs w:val="20"/>
        </w:rPr>
        <w:t>Zmiany w przychodach i rozchodach na 2025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0B88" w:rsidRPr="006F0B88" w14:paraId="1CE8C699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46B8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7D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69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FE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6F0B88" w:rsidRPr="006F0B88" w14:paraId="7191753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A1C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Przychody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A3C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6 028 230,00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B5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-308 106,00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119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5 720 124,00</w:t>
            </w:r>
          </w:p>
        </w:tc>
      </w:tr>
      <w:tr w:rsidR="006F0B88" w:rsidRPr="006F0B88" w14:paraId="76612FBE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08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Kredyty, pożyczki, emisja papierów wartościowych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75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3 086 730,00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697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-508 106,00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E2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2 578 624,00</w:t>
            </w:r>
          </w:p>
        </w:tc>
      </w:tr>
      <w:tr w:rsidR="006F0B88" w:rsidRPr="006F0B88" w14:paraId="230B8734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70C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Nadwyżka budżetowa z lat ubiegłych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4E2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1 941 500,00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F44D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+200 000,00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086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2 141 500,00</w:t>
            </w:r>
          </w:p>
        </w:tc>
      </w:tr>
      <w:tr w:rsidR="006F0B88" w:rsidRPr="006F0B88" w14:paraId="25EECCCC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E5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lastRenderedPageBreak/>
              <w:t>Rozchody budżetu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44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1 673 800,86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1A7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+2 353 624,00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7D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4 027 424,86</w:t>
            </w:r>
          </w:p>
        </w:tc>
      </w:tr>
      <w:tr w:rsidR="006F0B88" w:rsidRPr="006F0B88" w14:paraId="6C3BEEF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68D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Spłata rat kapitałowych i wykup obligacji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5C9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1 673 800,86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090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+2 353 624,00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B73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4 027 424,86</w:t>
            </w:r>
          </w:p>
        </w:tc>
      </w:tr>
    </w:tbl>
    <w:p w14:paraId="524ACECC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AEC3EF4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Od 2026 nie dokonywano zmian w zakresie planowanych przychodów.</w:t>
      </w:r>
    </w:p>
    <w:p w14:paraId="7437DE1F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Od 2026 dokonano zmian w zakresie planowanych rozchodów. Zmiany przedstawiono w tabeli poniżej.</w:t>
      </w:r>
    </w:p>
    <w:p w14:paraId="1E51300B" w14:textId="77777777" w:rsidR="006F0B88" w:rsidRPr="006F0B88" w:rsidRDefault="006F0B88" w:rsidP="006F0B8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B88">
        <w:rPr>
          <w:rFonts w:ascii="Arial" w:hAnsi="Arial" w:cs="Arial"/>
          <w:b/>
          <w:bCs/>
          <w:kern w:val="0"/>
          <w:sz w:val="20"/>
          <w:szCs w:val="20"/>
        </w:rPr>
        <w:t>Zmiany w rozchodach zwrotnych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6F0B88" w:rsidRPr="006F0B88" w14:paraId="285965F0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D55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43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C9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2F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6F0B88" w:rsidRPr="006F0B88" w14:paraId="06251D0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11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511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3 407 665,00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CF7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-2 861 730,00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48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545 935,00</w:t>
            </w:r>
          </w:p>
        </w:tc>
      </w:tr>
    </w:tbl>
    <w:p w14:paraId="58D87ABA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3E906D8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Zmiany w Wieloletniej Prognozie Finansowej Gminy Boleszkowice na lata 2025-2032 spowodowały modyfikacje w kształtowaniu się relacji z art. 243 ustawy o finansach publicznych. Szczegóły zaprezentowano w tabeli poniżej.</w:t>
      </w:r>
    </w:p>
    <w:p w14:paraId="1DB834B5" w14:textId="77777777" w:rsidR="006F0B88" w:rsidRPr="006F0B88" w:rsidRDefault="006F0B88" w:rsidP="006F0B8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6F0B88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6F0B88" w:rsidRPr="006F0B88" w14:paraId="53E031AF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BF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04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CE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FE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C2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2F9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6F0B88" w:rsidRPr="006F0B88" w14:paraId="52E43D70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D62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5E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0,86%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571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9,24%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1E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E9B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10,40%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0F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320DD43F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C1A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5CC8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6B4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6,39%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528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9C1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7,55%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6F3A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327475A5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360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71E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EFE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8,14%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B26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AA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9,30%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99F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1D5B533B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F76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10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60C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407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F55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10,52%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ED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0B73B5F1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FF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576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3,09%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FF9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8,26%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E7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A7E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9,42%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331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34E29AD7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AD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F4A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1,56%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AA0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2,93%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3A0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67C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4,09%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2D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6208165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FE2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D68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1,76%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7660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1F9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87BF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3,90%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8473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6F0B88" w:rsidRPr="006F0B88" w14:paraId="5B9A65A9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E15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158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4,88%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E3C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5,40%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F4B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C44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5,40%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4322" w14:textId="77777777" w:rsidR="006F0B88" w:rsidRPr="006F0B88" w:rsidRDefault="006F0B88" w:rsidP="006F0B8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F0B88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4D3AFD67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6B183FAB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30.09.2024 r. jak i w oparciu o dane z wykonania budżetu.</w:t>
      </w:r>
    </w:p>
    <w:p w14:paraId="1C4F6880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2D68C733" w14:textId="77777777" w:rsidR="006F0B88" w:rsidRPr="006F0B88" w:rsidRDefault="006F0B88" w:rsidP="006F0B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6F0B88">
        <w:rPr>
          <w:rFonts w:ascii="Arial" w:hAnsi="Arial" w:cs="Arial"/>
          <w:kern w:val="0"/>
          <w:sz w:val="20"/>
          <w:szCs w:val="20"/>
        </w:rPr>
        <w:t>Pełen zakres zmian obrazuje załącznik nr 1 do niniejszej uchwały.</w:t>
      </w:r>
    </w:p>
    <w:p w14:paraId="27AEBB0F" w14:textId="77777777" w:rsidR="006F0B88" w:rsidRPr="006F0B88" w:rsidRDefault="006F0B88" w:rsidP="006F0B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0E959567" w14:textId="77777777" w:rsidR="008C7690" w:rsidRDefault="008C7690"/>
    <w:sectPr w:rsidR="008C7690" w:rsidSect="006F0B8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62137437">
    <w:abstractNumId w:val="0"/>
  </w:num>
  <w:num w:numId="2" w16cid:durableId="1791512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88"/>
    <w:rsid w:val="00605898"/>
    <w:rsid w:val="006F0B88"/>
    <w:rsid w:val="007C43B6"/>
    <w:rsid w:val="00885673"/>
    <w:rsid w:val="008C7690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2F05"/>
  <w15:chartTrackingRefBased/>
  <w15:docId w15:val="{B80453F6-2FBC-43D2-A1A3-0BBDDAD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B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3861</Characters>
  <Application>Microsoft Office Word</Application>
  <DocSecurity>0</DocSecurity>
  <Lines>32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2025-09-17T12:46:00Z</dcterms:created>
  <dcterms:modified xsi:type="dcterms:W3CDTF">2025-09-17T12:46:00Z</dcterms:modified>
</cp:coreProperties>
</file>